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PRESTRESSING AND TENDON GROUTING</w:t>
      </w:r>
    </w:p>
    <w:p>
      <w:pPr>
        <w:spacing w:after="480"/>
      </w:pPr>
      <w:r>
        <w:rPr>
          <w:rFonts w:ascii="Aptos" w:hAnsi="Aptos"/>
          <w:b w:val="0"/>
          <w:color w:val="5E6B78"/>
          <w:sz w:val="26"/>
        </w:rPr>
        <w:t>Prestressing dan Grouting Tendon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prestressing and tendon grouting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prestressing and tendon grouting.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Prestressing strands</w:t>
      </w:r>
    </w:p>
    <w:p>
      <w:pPr>
        <w:pStyle w:val="ListBullet"/>
        <w:spacing w:after="50"/>
        <w:ind w:left="369" w:hanging="170"/>
      </w:pPr>
      <w:r>
        <w:rPr>
          <w:rFonts w:ascii="Aptos" w:hAnsi="Aptos"/>
          <w:b w:val="0"/>
          <w:color w:val="263442"/>
          <w:sz w:val="19"/>
        </w:rPr>
        <w:t>Anchorages</w:t>
      </w:r>
    </w:p>
    <w:p>
      <w:pPr>
        <w:pStyle w:val="ListBullet"/>
        <w:spacing w:after="50"/>
        <w:ind w:left="369" w:hanging="170"/>
      </w:pPr>
      <w:r>
        <w:rPr>
          <w:rFonts w:ascii="Aptos" w:hAnsi="Aptos"/>
          <w:b w:val="0"/>
          <w:color w:val="263442"/>
          <w:sz w:val="19"/>
        </w:rPr>
        <w:t>Ducts</w:t>
      </w:r>
    </w:p>
    <w:p>
      <w:pPr>
        <w:pStyle w:val="ListBullet"/>
        <w:spacing w:after="50"/>
        <w:ind w:left="369" w:hanging="170"/>
      </w:pPr>
      <w:r>
        <w:rPr>
          <w:rFonts w:ascii="Aptos" w:hAnsi="Aptos"/>
          <w:b w:val="0"/>
          <w:color w:val="263442"/>
          <w:sz w:val="19"/>
        </w:rPr>
        <w:t>Cementitious grout</w:t>
      </w:r>
    </w:p>
    <w:p>
      <w:pPr>
        <w:pStyle w:val="ListBullet"/>
        <w:spacing w:after="50"/>
        <w:ind w:left="369" w:hanging="170"/>
      </w:pPr>
      <w:r>
        <w:rPr>
          <w:rFonts w:ascii="Aptos" w:hAnsi="Aptos"/>
          <w:b w:val="0"/>
          <w:color w:val="263442"/>
          <w:sz w:val="19"/>
        </w:rPr>
        <w:t>Vents and caps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Stressing jack</w:t>
      </w:r>
    </w:p>
    <w:p>
      <w:pPr>
        <w:pStyle w:val="ListBullet"/>
        <w:spacing w:after="50"/>
        <w:ind w:left="369" w:hanging="170"/>
      </w:pPr>
      <w:r>
        <w:rPr>
          <w:rFonts w:ascii="Aptos" w:hAnsi="Aptos"/>
          <w:b w:val="0"/>
          <w:color w:val="263442"/>
          <w:sz w:val="19"/>
        </w:rPr>
        <w:t>Hydraulic pump</w:t>
      </w:r>
    </w:p>
    <w:p>
      <w:pPr>
        <w:pStyle w:val="ListBullet"/>
        <w:spacing w:after="50"/>
        <w:ind w:left="369" w:hanging="170"/>
      </w:pPr>
      <w:r>
        <w:rPr>
          <w:rFonts w:ascii="Aptos" w:hAnsi="Aptos"/>
          <w:b w:val="0"/>
          <w:color w:val="263442"/>
          <w:sz w:val="19"/>
        </w:rPr>
        <w:t>Grout mixer and pump</w:t>
      </w:r>
    </w:p>
    <w:p>
      <w:pPr>
        <w:pStyle w:val="ListBullet"/>
        <w:spacing w:after="50"/>
        <w:ind w:left="369" w:hanging="170"/>
      </w:pPr>
      <w:r>
        <w:rPr>
          <w:rFonts w:ascii="Aptos" w:hAnsi="Aptos"/>
          <w:b w:val="0"/>
          <w:color w:val="263442"/>
          <w:sz w:val="19"/>
        </w:rPr>
        <w:t>Calibrated gauges</w:t>
      </w:r>
    </w:p>
    <w:p>
      <w:pPr>
        <w:pStyle w:val="ListBullet"/>
        <w:spacing w:after="50"/>
        <w:ind w:left="369" w:hanging="170"/>
      </w:pPr>
      <w:r>
        <w:rPr>
          <w:rFonts w:ascii="Aptos" w:hAnsi="Aptos"/>
          <w:b w:val="0"/>
          <w:color w:val="263442"/>
          <w:sz w:val="19"/>
        </w:rPr>
        <w:t>Vacuum equipment where specified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prestressing and tendon grouting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Prestressing strands, Anchorages, Ducts, Cementitious grout, Vents and caps.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tendon data. </w:t>
      </w:r>
      <w:r>
        <w:rPr>
          <w:rFonts w:ascii="Aptos" w:hAnsi="Aptos"/>
          <w:b w:val="0"/>
          <w:color w:val="263442"/>
          <w:sz w:val="19"/>
        </w:rPr>
        <w:t>Approve tendon data, stressing calculations, sequence, calibration and exclusion zones.</w:t>
      </w:r>
    </w:p>
    <w:p>
      <w:pPr>
        <w:keepLines/>
        <w:spacing w:after="100" w:line="269" w:lineRule="auto"/>
        <w:ind w:left="369" w:hanging="369"/>
      </w:pPr>
      <w:r>
        <w:rPr>
          <w:rFonts w:ascii="Aptos" w:hAnsi="Aptos"/>
          <w:b/>
          <w:color w:val="071E33"/>
          <w:sz w:val="19"/>
        </w:rPr>
        <w:t xml:space="preserve">2. Inspect ducts, vents, anchorages, strand identity. </w:t>
      </w:r>
      <w:r>
        <w:rPr>
          <w:rFonts w:ascii="Aptos" w:hAnsi="Aptos"/>
          <w:b w:val="0"/>
          <w:color w:val="263442"/>
          <w:sz w:val="19"/>
        </w:rPr>
        <w:t>Inspect ducts, vents, anchorages, strand identity and freedom of movement.</w:t>
      </w:r>
    </w:p>
    <w:p>
      <w:pPr>
        <w:keepLines/>
        <w:spacing w:after="100" w:line="269" w:lineRule="auto"/>
        <w:ind w:left="369" w:hanging="369"/>
      </w:pPr>
      <w:r>
        <w:rPr>
          <w:rFonts w:ascii="Aptos" w:hAnsi="Aptos"/>
          <w:b/>
          <w:color w:val="071E33"/>
          <w:sz w:val="19"/>
        </w:rPr>
        <w:t xml:space="preserve">3. Stress tendons in controlled stages. </w:t>
      </w:r>
      <w:r>
        <w:rPr>
          <w:rFonts w:ascii="Aptos" w:hAnsi="Aptos"/>
          <w:b w:val="0"/>
          <w:color w:val="263442"/>
          <w:sz w:val="19"/>
        </w:rPr>
        <w:t>Stress tendons in controlled stages while recording load, pressure and elongation.</w:t>
      </w:r>
    </w:p>
    <w:p>
      <w:pPr>
        <w:keepLines/>
        <w:spacing w:after="100" w:line="269" w:lineRule="auto"/>
        <w:ind w:left="369" w:hanging="369"/>
      </w:pPr>
      <w:r>
        <w:rPr>
          <w:rFonts w:ascii="Aptos" w:hAnsi="Aptos"/>
          <w:b/>
          <w:color w:val="071E33"/>
          <w:sz w:val="19"/>
        </w:rPr>
        <w:t xml:space="preserve">4. Compare results with calculated limits. </w:t>
      </w:r>
      <w:r>
        <w:rPr>
          <w:rFonts w:ascii="Aptos" w:hAnsi="Aptos"/>
          <w:b w:val="0"/>
          <w:color w:val="263442"/>
          <w:sz w:val="19"/>
        </w:rPr>
        <w:t>Compare results with calculated limits and resolve deviations before lock-off.</w:t>
      </w:r>
    </w:p>
    <w:p>
      <w:pPr>
        <w:keepLines/>
        <w:spacing w:after="100" w:line="269" w:lineRule="auto"/>
        <w:ind w:left="369" w:hanging="369"/>
      </w:pPr>
      <w:r>
        <w:rPr>
          <w:rFonts w:ascii="Aptos" w:hAnsi="Aptos"/>
          <w:b/>
          <w:color w:val="071E33"/>
          <w:sz w:val="19"/>
        </w:rPr>
        <w:t xml:space="preserve">5. Mix and test grout. </w:t>
      </w:r>
      <w:r>
        <w:rPr>
          <w:rFonts w:ascii="Aptos" w:hAnsi="Aptos"/>
          <w:b w:val="0"/>
          <w:color w:val="263442"/>
          <w:sz w:val="19"/>
        </w:rPr>
        <w:t>Mix and test grout, then inject continuously from the approved low point.</w:t>
      </w:r>
    </w:p>
    <w:p>
      <w:pPr>
        <w:keepLines/>
        <w:spacing w:after="100" w:line="269" w:lineRule="auto"/>
        <w:ind w:left="369" w:hanging="369"/>
      </w:pPr>
      <w:r>
        <w:rPr>
          <w:rFonts w:ascii="Aptos" w:hAnsi="Aptos"/>
          <w:b/>
          <w:color w:val="071E33"/>
          <w:sz w:val="19"/>
        </w:rPr>
        <w:t xml:space="preserve">6. Confirm vent discharge. </w:t>
      </w:r>
      <w:r>
        <w:rPr>
          <w:rFonts w:ascii="Aptos" w:hAnsi="Aptos"/>
          <w:b w:val="0"/>
          <w:color w:val="263442"/>
          <w:sz w:val="19"/>
        </w:rPr>
        <w:t>Confirm vent discharge, pressure, volume and cap protection before closing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tendon and equipment; duct and anchorage; stressing data; elongation acceptance; grout tests; grouting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stored energy; jack failure; high-pressure grout; work at height; heavy strands.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Tendon and equipment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Duct and anchorage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Stressing data</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Elongation acceptance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Grout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Grouting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energy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Jack failure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High-pressure grout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strands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Prestressing and Tendon Grouting</dc:title>
  <dc:subject>Editable construction method statement template</dc:subject>
  <dc:creator>Method Statement Hub Malaysia</dc:creator>
  <cp:keywords>prestressing, tendon grouting, bridge</cp:keywords>
  <dc:description>generated by python-docx</dc:description>
  <cp:lastModifiedBy/>
  <cp:revision>1</cp:revision>
  <dcterms:created xsi:type="dcterms:W3CDTF">2013-12-23T23:15:00Z</dcterms:created>
  <dcterms:modified xsi:type="dcterms:W3CDTF">2013-12-23T23:15:00Z</dcterms:modified>
  <cp:category/>
</cp:coreProperties>
</file>